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Swis721BlkCnEU-Italic" w:hAnsi="Arial" w:cs="Arial"/>
          <w:b/>
          <w:bCs/>
          <w:color w:val="000000"/>
          <w:sz w:val="32"/>
          <w:szCs w:val="32"/>
        </w:rPr>
      </w:pPr>
      <w:r w:rsidRPr="007E3111">
        <w:rPr>
          <w:rFonts w:ascii="Arial" w:eastAsia="Swis721BlkCnEU-Italic" w:hAnsi="Arial" w:cs="Arial"/>
          <w:b/>
          <w:bCs/>
          <w:color w:val="000000"/>
          <w:sz w:val="32"/>
          <w:szCs w:val="32"/>
        </w:rPr>
        <w:t xml:space="preserve">SZCZEGÓŁOWE WARUNKI I SPOSOBY OCENIANIA Z BIOLOGII 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Swis721BlkCnEU-Italic" w:hAnsi="Arial" w:cs="Arial"/>
          <w:b/>
          <w:bCs/>
          <w:color w:val="000000"/>
          <w:sz w:val="32"/>
          <w:szCs w:val="32"/>
        </w:rPr>
      </w:pPr>
      <w:r>
        <w:rPr>
          <w:rFonts w:ascii="Arial" w:eastAsia="Swis721BlkCnEU-Italic" w:hAnsi="Arial" w:cs="Arial"/>
          <w:b/>
          <w:bCs/>
          <w:color w:val="000000"/>
          <w:sz w:val="32"/>
          <w:szCs w:val="32"/>
        </w:rPr>
        <w:t>W KLASIE 5a</w:t>
      </w:r>
      <w:r w:rsidRPr="007E3111">
        <w:rPr>
          <w:rFonts w:ascii="Arial" w:eastAsia="Swis721BlkCnEU-Italic" w:hAnsi="Arial" w:cs="Arial"/>
          <w:b/>
          <w:bCs/>
          <w:color w:val="000000"/>
          <w:sz w:val="32"/>
          <w:szCs w:val="32"/>
        </w:rPr>
        <w:t xml:space="preserve"> SZKOŁY PODSTAWOWEJ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Swis721BlkCnEU-Italic" w:hAnsi="Arial" w:cs="Arial"/>
          <w:b/>
          <w:bCs/>
          <w:color w:val="000000"/>
          <w:sz w:val="32"/>
          <w:szCs w:val="32"/>
        </w:rPr>
      </w:pPr>
      <w:r w:rsidRPr="007E3111">
        <w:rPr>
          <w:rFonts w:ascii="Arial" w:eastAsia="Swis721BlkCnEU-Italic" w:hAnsi="Arial" w:cs="Arial"/>
          <w:b/>
          <w:bCs/>
          <w:color w:val="000000"/>
          <w:sz w:val="32"/>
          <w:szCs w:val="32"/>
        </w:rPr>
        <w:t>ZESPÓŁ SZKÓŁ W PRZEWROTNEM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Swis721BlkCnEU-Italic" w:hAnsi="Arial" w:cs="Arial"/>
          <w:b/>
          <w:bCs/>
          <w:color w:val="000000"/>
          <w:sz w:val="32"/>
          <w:szCs w:val="32"/>
        </w:rPr>
      </w:pPr>
      <w:r w:rsidRPr="007E3111">
        <w:rPr>
          <w:rFonts w:ascii="Arial" w:eastAsia="Swis721BlkCnEU-Italic" w:hAnsi="Arial" w:cs="Arial"/>
          <w:b/>
          <w:bCs/>
          <w:color w:val="000000"/>
          <w:sz w:val="32"/>
          <w:szCs w:val="32"/>
        </w:rPr>
        <w:t>Nauczyciel: Lucyna Pruchnik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jc w:val="center"/>
        <w:rPr>
          <w:rFonts w:ascii="Swis721BlkCnEU-Italic" w:eastAsia="Swis721BlkCnEU-Italic" w:hAnsi="Swis721BlkCnEU-Italic" w:cs="Swis721BlkCnEU-Italic"/>
          <w:b/>
          <w:bCs/>
          <w:color w:val="000000"/>
          <w:sz w:val="15"/>
          <w:szCs w:val="15"/>
        </w:rPr>
      </w:pPr>
    </w:p>
    <w:p w:rsidR="00B05B32" w:rsidRPr="00B05B32" w:rsidRDefault="00B05B32" w:rsidP="00B05B32">
      <w:pPr>
        <w:pStyle w:val="Akapitzlist"/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Oceniane będą indywidualne możliwości ucznia w następujących sytuacjach dydaktycznych: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1) umiejętności i wiadomości nabyte w procesie nauczania i uczenia się;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2) systematyczność pracy ucznia;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3) samodzielne wytwory ucznia;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4) zaangażowanie i kreatywność ucznia;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5) umiejętność prezentowania wiedzy;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6) umiejętność pracy w zespole.</w:t>
      </w:r>
    </w:p>
    <w:p w:rsidR="00B05B32" w:rsidRPr="00B05B32" w:rsidRDefault="00B05B32" w:rsidP="00B05B32">
      <w:pPr>
        <w:pStyle w:val="Akapitzlist"/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rPr>
          <w:rFonts w:ascii="Swis721BlkCnEU-Italic" w:eastAsia="Swis721BlkCnEU-Italic" w:hAnsi="Swis721BlkCnEU-Italic" w:cs="Swis721BlkCnEU-Italic"/>
          <w:sz w:val="24"/>
          <w:szCs w:val="24"/>
        </w:rPr>
      </w:pPr>
      <w:r>
        <w:rPr>
          <w:rFonts w:ascii="Swis721BlkCnEU-Italic" w:eastAsia="Swis721BlkCnEU-Italic" w:hAnsi="Swis721BlkCnEU-Italic" w:cs="Swis721BlkCnEU-Italic"/>
          <w:sz w:val="24"/>
          <w:szCs w:val="24"/>
        </w:rPr>
        <w:t>S</w:t>
      </w: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tosowane są następujące sposoby sprawdzania wiadomości i umiejętności uczniów: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>
        <w:rPr>
          <w:rFonts w:ascii="Swis721BlkCnEU-Italic" w:eastAsia="Swis721BlkCnEU-Italic" w:hAnsi="Swis721BlkCnEU-Italic" w:cs="Swis721BlkCnEU-Italic"/>
          <w:sz w:val="24"/>
          <w:szCs w:val="24"/>
        </w:rPr>
        <w:t xml:space="preserve">- </w:t>
      </w: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prace klasowe ( spr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 xml:space="preserve">awdziany) 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>
        <w:rPr>
          <w:rFonts w:ascii="Swis721BlkCnEU-Italic" w:eastAsia="Swis721BlkCnEU-Italic" w:hAnsi="Swis721BlkCnEU-Italic" w:cs="Swis721BlkCnEU-Italic"/>
          <w:sz w:val="24"/>
          <w:szCs w:val="24"/>
        </w:rPr>
        <w:t>- kartkówki</w:t>
      </w: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 xml:space="preserve"> - obejmujące materiał nauczania omawiany, na nie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 xml:space="preserve"> </w:t>
      </w: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więce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>j niż trzech ostatnich lekcjach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>
        <w:rPr>
          <w:rFonts w:ascii="Swis721BlkCnEU-Italic" w:eastAsia="Swis721BlkCnEU-Italic" w:hAnsi="Swis721BlkCnEU-Italic" w:cs="Swis721BlkCnEU-Italic"/>
          <w:sz w:val="24"/>
          <w:szCs w:val="24"/>
        </w:rPr>
        <w:t>-</w:t>
      </w: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 xml:space="preserve"> ćwiczenia klas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>owe (wykonywane w czasie zajęć)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>
        <w:rPr>
          <w:rFonts w:ascii="Swis721BlkCnEU-Italic" w:eastAsia="Swis721BlkCnEU-Italic" w:hAnsi="Swis721BlkCnEU-Italic" w:cs="Swis721BlkCnEU-Italic"/>
          <w:sz w:val="24"/>
          <w:szCs w:val="24"/>
        </w:rPr>
        <w:t xml:space="preserve">- </w:t>
      </w: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wypowiedzi ustn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>e</w:t>
      </w:r>
    </w:p>
    <w:p w:rsidR="00B05B32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>
        <w:rPr>
          <w:rFonts w:ascii="Swis721BlkCnEU-Italic" w:eastAsia="Swis721BlkCnEU-Italic" w:hAnsi="Swis721BlkCnEU-Italic" w:cs="Swis721BlkCnEU-Italic"/>
          <w:sz w:val="24"/>
          <w:szCs w:val="24"/>
        </w:rPr>
        <w:t xml:space="preserve">- </w:t>
      </w: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wytwory pracy ucznia (r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>eferaty, projekty, albumy itp.)</w:t>
      </w:r>
    </w:p>
    <w:p w:rsidR="008A64CD" w:rsidRPr="00B05B32" w:rsidRDefault="00B05B32" w:rsidP="00B05B32">
      <w:pPr>
        <w:pStyle w:val="Akapitzlist"/>
        <w:widowControl w:val="0"/>
        <w:autoSpaceDE w:val="0"/>
        <w:autoSpaceDN w:val="0"/>
        <w:spacing w:after="0" w:line="240" w:lineRule="auto"/>
        <w:ind w:left="900"/>
        <w:rPr>
          <w:rFonts w:ascii="Swis721BlkCnEU-Italic" w:eastAsia="Swis721BlkCnEU-Italic" w:hAnsi="Swis721BlkCnEU-Italic" w:cs="Swis721BlkCnEU-Italic"/>
          <w:sz w:val="24"/>
          <w:szCs w:val="24"/>
        </w:rPr>
      </w:pPr>
      <w:r>
        <w:rPr>
          <w:rFonts w:ascii="Swis721BlkCnEU-Italic" w:eastAsia="Swis721BlkCnEU-Italic" w:hAnsi="Swis721BlkCnEU-Italic" w:cs="Swis721BlkCnEU-Italic"/>
          <w:sz w:val="24"/>
          <w:szCs w:val="24"/>
        </w:rPr>
        <w:t xml:space="preserve">- </w:t>
      </w:r>
      <w:r w:rsidRPr="00B05B32">
        <w:rPr>
          <w:rFonts w:ascii="Swis721BlkCnEU-Italic" w:eastAsia="Swis721BlkCnEU-Italic" w:hAnsi="Swis721BlkCnEU-Italic" w:cs="Swis721BlkCnEU-Italic"/>
          <w:sz w:val="24"/>
          <w:szCs w:val="24"/>
        </w:rPr>
        <w:t>ocena prezentacji prac uczniów</w:t>
      </w:r>
      <w:r w:rsidR="008A64CD" w:rsidRPr="00B05B32">
        <w:rPr>
          <w:rFonts w:ascii="Swis721BlkCnEU-Italic" w:eastAsia="Swis721BlkCnEU-Italic" w:hAnsi="Swis721BlkCnEU-Italic" w:cs="Swis721BlkCnEU-Italic"/>
          <w:sz w:val="24"/>
          <w:szCs w:val="24"/>
        </w:rPr>
        <w:t>: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rPr>
          <w:rFonts w:ascii="Swis721BlkCnEU-Italic" w:eastAsia="Swis721BlkCnEU-Italic" w:hAnsi="Swis721BlkCnEU-Italic" w:cs="Swis721BlkCnEU-Italic"/>
          <w:sz w:val="24"/>
          <w:szCs w:val="24"/>
        </w:rPr>
      </w:pPr>
    </w:p>
    <w:p w:rsidR="008A64CD" w:rsidRDefault="008A64CD" w:rsidP="008A64CD">
      <w:pPr>
        <w:widowControl w:val="0"/>
        <w:autoSpaceDE w:val="0"/>
        <w:autoSpaceDN w:val="0"/>
        <w:spacing w:after="0" w:line="240" w:lineRule="auto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7E3111">
        <w:rPr>
          <w:rFonts w:ascii="Swis721BlkCnEU-Italic" w:eastAsia="Swis721BlkCnEU-Italic" w:hAnsi="Swis721BlkCnEU-Italic" w:cs="Swis721BlkCnEU-Italic"/>
          <w:sz w:val="24"/>
          <w:szCs w:val="24"/>
        </w:rPr>
        <w:t xml:space="preserve">2.      W przypadku oceniania 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>prac pisemnych nauczyciel bierze pod uwagę: </w:t>
      </w:r>
      <w:r w:rsidRPr="007E3111">
        <w:rPr>
          <w:rFonts w:ascii="Swis721BlkCnEU-Italic" w:eastAsia="Swis721BlkCnEU-Italic" w:hAnsi="Swis721BlkCnEU-Italic" w:cs="Swis721BlkCnEU-Italic"/>
          <w:sz w:val="24"/>
          <w:szCs w:val="24"/>
        </w:rPr>
        <w:t>s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>amodzielność wykonanej pracy,  </w:t>
      </w:r>
      <w:r w:rsidRPr="007E3111">
        <w:rPr>
          <w:rFonts w:ascii="Swis721BlkCnEU-Italic" w:eastAsia="Swis721BlkCnEU-Italic" w:hAnsi="Swis721BlkCnEU-Italic" w:cs="Swis721BlkCnEU-Italic"/>
          <w:sz w:val="24"/>
          <w:szCs w:val="24"/>
        </w:rPr>
        <w:t xml:space="preserve">spójność treści pracy z jej 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 xml:space="preserve">            </w:t>
      </w:r>
      <w:r w:rsidRPr="007E3111">
        <w:rPr>
          <w:rFonts w:ascii="Swis721BlkCnEU-Italic" w:eastAsia="Swis721BlkCnEU-Italic" w:hAnsi="Swis721BlkCnEU-Italic" w:cs="Swis721BlkCnEU-Italic"/>
          <w:sz w:val="24"/>
          <w:szCs w:val="24"/>
        </w:rPr>
        <w:t>tematem,  estetykę pracy, umiejętność korzystania z literatury.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rPr>
          <w:rFonts w:ascii="Swis721BlkCnEU-Italic" w:eastAsia="Swis721BlkCnEU-Italic" w:hAnsi="Swis721BlkCnEU-Italic" w:cs="Swis721BlkCnEU-Italic"/>
          <w:sz w:val="24"/>
          <w:szCs w:val="24"/>
        </w:rPr>
      </w:pPr>
    </w:p>
    <w:p w:rsidR="008A64CD" w:rsidRPr="008A64CD" w:rsidRDefault="008A64CD" w:rsidP="008A64CD">
      <w:pPr>
        <w:widowControl w:val="0"/>
        <w:autoSpaceDE w:val="0"/>
        <w:autoSpaceDN w:val="0"/>
        <w:spacing w:after="0" w:line="240" w:lineRule="auto"/>
        <w:rPr>
          <w:rFonts w:ascii="Swis721BlkCnEU-Italic" w:eastAsia="Swis721BlkCnEU-Italic" w:hAnsi="Swis721BlkCnEU-Italic" w:cs="Swis721BlkCnEU-Italic"/>
          <w:sz w:val="24"/>
          <w:szCs w:val="24"/>
        </w:rPr>
      </w:pPr>
      <w:r w:rsidRPr="007E3111">
        <w:rPr>
          <w:rFonts w:ascii="Swis721BlkCnEU-Italic" w:eastAsia="Swis721BlkCnEU-Italic" w:hAnsi="Swis721BlkCnEU-Italic" w:cs="Swis721BlkCnEU-Italic"/>
          <w:sz w:val="24"/>
          <w:szCs w:val="24"/>
        </w:rPr>
        <w:t xml:space="preserve">3.      </w:t>
      </w:r>
      <w:r>
        <w:rPr>
          <w:rFonts w:ascii="Swis721BlkCnEU-Italic" w:eastAsia="Swis721BlkCnEU-Italic" w:hAnsi="Swis721BlkCnEU-Italic" w:cs="Swis721BlkCnEU-Italic"/>
          <w:sz w:val="24"/>
          <w:szCs w:val="24"/>
        </w:rPr>
        <w:t xml:space="preserve">Uczeń jest zobowiązany nosić zeszyt przedmiotowy. </w:t>
      </w:r>
      <w:r w:rsidRPr="007E3111">
        <w:rPr>
          <w:rFonts w:ascii="Humanst521EU-Normal" w:eastAsia="Humanst521EU-Normal" w:hAnsi="Humanst521EU-Normal" w:cs="Humanst521EU-Normal"/>
        </w:rPr>
        <w:t>W przypadku braku zeszytu na lekcji uczeń jest zobowiązany sporządzać na bieżąco  notatkę tak, aby nie trzeba było pożyczać zeszytu od innego ucznia w celu jej uzupełnienia.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  <w:bCs/>
        </w:rPr>
      </w:pPr>
      <w:r w:rsidRPr="007E3111">
        <w:rPr>
          <w:rFonts w:ascii="Humanst521EU-Normal" w:eastAsia="Humanst521EU-Normal" w:hAnsi="Humanst521EU-Normal" w:cs="Humanst521EU-Normal"/>
          <w:b/>
          <w:bCs/>
        </w:rPr>
        <w:t>SPRAWDZIANY PISEMNE</w:t>
      </w:r>
      <w:r w:rsidR="002F58C3">
        <w:rPr>
          <w:rFonts w:ascii="Humanst521EU-Normal" w:eastAsia="Humanst521EU-Normal" w:hAnsi="Humanst521EU-Normal" w:cs="Humanst521EU-Normal"/>
          <w:b/>
          <w:bCs/>
        </w:rPr>
        <w:t xml:space="preserve"> i TESTY</w:t>
      </w:r>
      <w:r w:rsidRPr="007E3111">
        <w:rPr>
          <w:rFonts w:ascii="Humanst521EU-Normal" w:eastAsia="Humanst521EU-Normal" w:hAnsi="Humanst521EU-Normal" w:cs="Humanst521EU-Normal"/>
          <w:b/>
          <w:bCs/>
        </w:rPr>
        <w:t>:</w:t>
      </w:r>
    </w:p>
    <w:p w:rsidR="008A64CD" w:rsidRPr="007E3111" w:rsidRDefault="008A64CD" w:rsidP="00DC1341">
      <w:pPr>
        <w:widowControl w:val="0"/>
        <w:numPr>
          <w:ilvl w:val="0"/>
          <w:numId w:val="7"/>
        </w:numPr>
        <w:suppressAutoHyphens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Sprawdziany pisemne </w:t>
      </w:r>
      <w:r w:rsidR="002F58C3">
        <w:rPr>
          <w:rFonts w:ascii="Humanst521EU-Normal" w:eastAsia="Humanst521EU-Normal" w:hAnsi="Humanst521EU-Normal" w:cs="Humanst521EU-Normal"/>
        </w:rPr>
        <w:t xml:space="preserve">lub testy </w:t>
      </w:r>
      <w:r w:rsidRPr="007E3111">
        <w:rPr>
          <w:rFonts w:ascii="Humanst521EU-Normal" w:eastAsia="Humanst521EU-Normal" w:hAnsi="Humanst521EU-Normal" w:cs="Humanst521EU-Normal"/>
        </w:rPr>
        <w:t>przeprowadzane są po zakończeniu każdego działu, mogą być również przeprowadzone przed zakończeniem półrocza lub na koniec roku szkolnego.</w:t>
      </w:r>
    </w:p>
    <w:p w:rsidR="008A64CD" w:rsidRPr="007E3111" w:rsidRDefault="008A64CD" w:rsidP="00DC1341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Sprawdzian </w:t>
      </w:r>
      <w:r w:rsidR="002F58C3">
        <w:rPr>
          <w:rFonts w:ascii="Humanst521EU-Normal" w:eastAsia="Humanst521EU-Normal" w:hAnsi="Humanst521EU-Normal" w:cs="Humanst521EU-Normal"/>
        </w:rPr>
        <w:t xml:space="preserve">lub test </w:t>
      </w:r>
      <w:r w:rsidRPr="007E3111">
        <w:rPr>
          <w:rFonts w:ascii="Humanst521EU-Normal" w:eastAsia="Humanst521EU-Normal" w:hAnsi="Humanst521EU-Normal" w:cs="Humanst521EU-Normal"/>
        </w:rPr>
        <w:t>po zakończeniu działu jest zapowiadany tydzień wcześniej i w miarę możliwości poprzedzony lekcją powtórzeniową. Nauczyciel informuje uczniów o zakresie materiału.</w:t>
      </w:r>
    </w:p>
    <w:p w:rsidR="008A64CD" w:rsidRPr="007E3111" w:rsidRDefault="008A64CD" w:rsidP="00DC1341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Nauczyciel oddaje sprawdzone prace pisemne w terminie do 2 tygodni od daty napisania przez uczniów.</w:t>
      </w:r>
    </w:p>
    <w:p w:rsidR="008A64CD" w:rsidRPr="007E3111" w:rsidRDefault="008A64CD" w:rsidP="00DC1341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lastRenderedPageBreak/>
        <w:t>Sprawdziany i testy oceniane są według następującej normy: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t>-         100 % - celujący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t>-   90 %  - 99%  - ocena bardzo dobra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t>-         89 % - 75 %  -  ocena dobra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t>-         74 % - 60 %  -  ocena dostateczna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t>-         59 % - 40 %  - ocena dopuszczająca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t xml:space="preserve">-         39 % - 0 %    - ocena niedostateczna 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5. Jeżeli uczeń opuścił sprawdzian</w:t>
      </w:r>
      <w:r w:rsidR="002F58C3">
        <w:rPr>
          <w:rFonts w:ascii="Humanst521EU-Normal" w:eastAsia="Humanst521EU-Normal" w:hAnsi="Humanst521EU-Normal" w:cs="Humanst521EU-Normal"/>
        </w:rPr>
        <w:t xml:space="preserve"> (test)</w:t>
      </w:r>
      <w:r w:rsidRPr="007E3111">
        <w:rPr>
          <w:rFonts w:ascii="Humanst521EU-Normal" w:eastAsia="Humanst521EU-Normal" w:hAnsi="Humanst521EU-Normal" w:cs="Humanst521EU-Normal"/>
        </w:rPr>
        <w:t xml:space="preserve"> z powodu choroby lub innych przyczyn losowych nauczyciel wpisuje informację o nieobecności do dziennika elektronicznego. Uczeń ma obowiązek napisać zaległy sprawdzian w ciągu 2 tygodni od dnia powrotu do szkoły lub w innym terminie uzgodnionym </w:t>
      </w:r>
      <w:r>
        <w:rPr>
          <w:rFonts w:ascii="Humanst521EU-Normal" w:eastAsia="Humanst521EU-Normal" w:hAnsi="Humanst521EU-Normal" w:cs="Humanst521EU-Normal"/>
        </w:rPr>
        <w:br/>
      </w:r>
      <w:r w:rsidRPr="007E3111">
        <w:rPr>
          <w:rFonts w:ascii="Humanst521EU-Normal" w:eastAsia="Humanst521EU-Normal" w:hAnsi="Humanst521EU-Normal" w:cs="Humanst521EU-Normal"/>
        </w:rPr>
        <w:t xml:space="preserve">z nauczycielem. W przypadku, gdy uczeń nie zgłosi się do nauczyciela, zaległy sprawdzian </w:t>
      </w:r>
      <w:r w:rsidR="002F58C3">
        <w:rPr>
          <w:rFonts w:ascii="Humanst521EU-Normal" w:eastAsia="Humanst521EU-Normal" w:hAnsi="Humanst521EU-Normal" w:cs="Humanst521EU-Normal"/>
        </w:rPr>
        <w:t xml:space="preserve">(test) </w:t>
      </w:r>
      <w:r w:rsidRPr="007E3111">
        <w:rPr>
          <w:rFonts w:ascii="Humanst521EU-Normal" w:eastAsia="Humanst521EU-Normal" w:hAnsi="Humanst521EU-Normal" w:cs="Humanst521EU-Normal"/>
        </w:rPr>
        <w:t>pisze bez uprzedzenia na najbliższej lekcji biologii.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6. W przypadku ucieczki z lekcji, wagarów uczeń pisze sprawdzian na najbliższej lekcji biologii.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7. Uczeń ma prawo poprawić ocen</w:t>
      </w:r>
      <w:r w:rsidR="002F58C3">
        <w:rPr>
          <w:rFonts w:ascii="Humanst521EU-Normal" w:eastAsia="Humanst521EU-Normal" w:hAnsi="Humanst521EU-Normal" w:cs="Humanst521EU-Normal"/>
        </w:rPr>
        <w:t>ę ze sprawdzianu</w:t>
      </w:r>
      <w:r w:rsidRPr="007E3111">
        <w:rPr>
          <w:rFonts w:ascii="Humanst521EU-Normal" w:eastAsia="Humanst521EU-Normal" w:hAnsi="Humanst521EU-Normal" w:cs="Humanst521EU-Normal"/>
        </w:rPr>
        <w:t xml:space="preserve"> w ciągu 2 tygodni od dnia jej otrzymania lub w innym terminie określonym przez nauczyciela.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8. Przy poprawianiu ocen kryteria oceny nie zmieniają się, a otrzymana ocena jest wpisywana obok dotychczasowej. 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</w:p>
    <w:p w:rsidR="008A64CD" w:rsidRPr="007E3111" w:rsidRDefault="008A64CD" w:rsidP="008A64CD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280" w:after="28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E311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KARTKÓWKI</w:t>
      </w:r>
    </w:p>
    <w:p w:rsidR="008A64CD" w:rsidRPr="007E3111" w:rsidRDefault="008A64CD" w:rsidP="00DC1341">
      <w:pPr>
        <w:widowControl w:val="0"/>
        <w:numPr>
          <w:ilvl w:val="0"/>
          <w:numId w:val="8"/>
        </w:numPr>
        <w:suppressAutoHyphens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Obejmują bieżący materiał lub inny, ale niewielki do trzech lekcji. Kartkówki nie muszą być  zapowiadane.</w:t>
      </w:r>
    </w:p>
    <w:p w:rsidR="008A64CD" w:rsidRPr="007E3111" w:rsidRDefault="008A64CD" w:rsidP="00DC1341">
      <w:pPr>
        <w:widowControl w:val="0"/>
        <w:numPr>
          <w:ilvl w:val="0"/>
          <w:numId w:val="8"/>
        </w:numPr>
        <w:suppressAutoHyphens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 Przedziały procentowe oceniania - tak jak w przypadku sprawdzianów.</w:t>
      </w:r>
    </w:p>
    <w:p w:rsidR="008A64CD" w:rsidRPr="007E3111" w:rsidRDefault="00B05B32" w:rsidP="008A64CD">
      <w:pPr>
        <w:widowControl w:val="0"/>
        <w:numPr>
          <w:ilvl w:val="0"/>
          <w:numId w:val="1"/>
        </w:numPr>
        <w:suppressAutoHyphens/>
        <w:autoSpaceDE w:val="0"/>
        <w:autoSpaceDN w:val="0"/>
        <w:spacing w:before="280" w:after="28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WY</w:t>
      </w:r>
      <w:r w:rsidR="008A64CD" w:rsidRPr="007E311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POWIEDZI USTNE</w:t>
      </w:r>
    </w:p>
    <w:p w:rsidR="008A64CD" w:rsidRDefault="00B05B32" w:rsidP="00DC1341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>
        <w:rPr>
          <w:rFonts w:ascii="Humanst521EU-Normal" w:eastAsia="Humanst521EU-Normal" w:hAnsi="Humanst521EU-Normal" w:cs="Humanst521EU-Normal"/>
        </w:rPr>
        <w:t>Wy</w:t>
      </w:r>
      <w:r w:rsidR="008A64CD" w:rsidRPr="008A64CD">
        <w:rPr>
          <w:rFonts w:ascii="Humanst521EU-Normal" w:eastAsia="Humanst521EU-Normal" w:hAnsi="Humanst521EU-Normal" w:cs="Humanst521EU-Normal"/>
        </w:rPr>
        <w:t>powiedź ustna</w:t>
      </w:r>
      <w:r w:rsidR="00481CBB">
        <w:rPr>
          <w:rFonts w:ascii="Humanst521EU-Normal" w:eastAsia="Humanst521EU-Normal" w:hAnsi="Humanst521EU-Normal" w:cs="Humanst521EU-Normal"/>
        </w:rPr>
        <w:t xml:space="preserve"> w dwóch formach</w:t>
      </w:r>
      <w:r w:rsidR="008A64CD">
        <w:rPr>
          <w:rFonts w:ascii="Humanst521EU-Normal" w:eastAsia="Humanst521EU-Normal" w:hAnsi="Humanst521EU-Normal" w:cs="Humanst521EU-Normal"/>
        </w:rPr>
        <w:t>:</w:t>
      </w:r>
    </w:p>
    <w:p w:rsidR="008A64CD" w:rsidRDefault="008A64CD" w:rsidP="00DC1341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>
        <w:rPr>
          <w:rFonts w:ascii="Humanst521EU-Normal" w:eastAsia="Humanst521EU-Normal" w:hAnsi="Humanst521EU-Normal" w:cs="Humanst521EU-Normal"/>
        </w:rPr>
        <w:t xml:space="preserve">Odpowiedź </w:t>
      </w:r>
      <w:r w:rsidR="00481CBB">
        <w:rPr>
          <w:rFonts w:ascii="Humanst521EU-Normal" w:eastAsia="Humanst521EU-Normal" w:hAnsi="Humanst521EU-Normal" w:cs="Humanst521EU-Normal"/>
        </w:rPr>
        <w:t>ustna z dwóch ostatnich lekcji (powtórzeniowa)</w:t>
      </w:r>
    </w:p>
    <w:p w:rsidR="008A64CD" w:rsidRPr="007E3111" w:rsidRDefault="008A64CD" w:rsidP="00481CBB">
      <w:pPr>
        <w:widowControl w:val="0"/>
        <w:suppressAutoHyphens/>
        <w:autoSpaceDE w:val="0"/>
        <w:autoSpaceDN w:val="0"/>
        <w:spacing w:before="280" w:after="280" w:line="240" w:lineRule="auto"/>
        <w:ind w:left="720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Odpowiedź ustna oceniana jest pod względem:  rzeczowości,   stosowanego języka,   terminologii,  umiejętności formułowania dłuższych wypowiedzi, prowadzenia logicznego rozumowania.</w:t>
      </w:r>
    </w:p>
    <w:p w:rsidR="008A64CD" w:rsidRPr="007E3111" w:rsidRDefault="008A64CD" w:rsidP="00481CBB">
      <w:pPr>
        <w:widowControl w:val="0"/>
        <w:suppressAutoHyphens/>
        <w:autoSpaceDE w:val="0"/>
        <w:autoSpaceDN w:val="0"/>
        <w:spacing w:after="0" w:line="240" w:lineRule="auto"/>
        <w:ind w:left="720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lastRenderedPageBreak/>
        <w:t xml:space="preserve">Uczeń ma prawo do zwolnienia z odpytywania i oceniania (bez konsekwencji) po tygodniowej lub dłuższej usprawiedliwionej nieobecności. 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</w:p>
    <w:p w:rsidR="008A64CD" w:rsidRPr="007E3111" w:rsidRDefault="008A64CD" w:rsidP="00481CBB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Uczeń w ciągu półrocza może zgłosić </w:t>
      </w:r>
      <w:r w:rsidRPr="007E3111">
        <w:rPr>
          <w:rFonts w:ascii="Humanst521EU-Normal" w:eastAsia="Humanst521EU-Normal" w:hAnsi="Humanst521EU-Normal" w:cs="Humanst521EU-Normal"/>
          <w:b/>
        </w:rPr>
        <w:t>dwa nieprzygotowania</w:t>
      </w:r>
      <w:r w:rsidRPr="007E3111">
        <w:rPr>
          <w:rFonts w:ascii="Humanst521EU-Normal" w:eastAsia="Humanst521EU-Normal" w:hAnsi="Humanst521EU-Normal" w:cs="Humanst521EU-Normal"/>
        </w:rPr>
        <w:t xml:space="preserve"> do zajęć (podczas odpowiedzi)  i nie ma to wpływu na ocenę z przedmiotu. </w:t>
      </w:r>
      <w:r>
        <w:rPr>
          <w:rFonts w:ascii="Humanst521EU-Normal" w:eastAsia="Humanst521EU-Normal" w:hAnsi="Humanst521EU-Normal" w:cs="Humanst521EU-Normal"/>
        </w:rPr>
        <w:br/>
      </w:r>
      <w:r w:rsidRPr="007E3111">
        <w:rPr>
          <w:rFonts w:ascii="Humanst521EU-Normal" w:eastAsia="Humanst521EU-Normal" w:hAnsi="Humanst521EU-Normal" w:cs="Humanst521EU-Normal"/>
        </w:rPr>
        <w:t>Trzecie i kolejne nieprzygotowanie do odpowiedzi skutkuje oceną niedostateczną.</w:t>
      </w:r>
    </w:p>
    <w:p w:rsidR="008A64CD" w:rsidRPr="007E3111" w:rsidRDefault="008A64CD" w:rsidP="008A64CD">
      <w:pPr>
        <w:suppressAutoHyphens/>
        <w:spacing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 </w:t>
      </w:r>
    </w:p>
    <w:p w:rsidR="008A64CD" w:rsidRPr="007E3111" w:rsidRDefault="008A64CD" w:rsidP="00481CBB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Nieprzygotowane nie dotyczy lekcji, na której został zapowiedziany sprawdzian, test, klasówka lub kartkówka. </w:t>
      </w:r>
    </w:p>
    <w:p w:rsidR="00481CBB" w:rsidRPr="008A64CD" w:rsidRDefault="00481CBB" w:rsidP="00DC1341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>
        <w:rPr>
          <w:rFonts w:ascii="Humanst521EU-Normal" w:eastAsia="Humanst521EU-Normal" w:hAnsi="Humanst521EU-Normal" w:cs="Humanst521EU-Normal"/>
        </w:rPr>
        <w:t>Odpowiedź ustna z bieżącego tematu lekcji – uzyskiwana pod koniec lekcji i dotyczy omawianego tematu lekcyjnego.</w:t>
      </w:r>
    </w:p>
    <w:p w:rsidR="008A64CD" w:rsidRPr="007E3111" w:rsidRDefault="008A64CD" w:rsidP="008A64CD">
      <w:pPr>
        <w:widowControl w:val="0"/>
        <w:autoSpaceDE w:val="0"/>
        <w:autoSpaceDN w:val="0"/>
        <w:spacing w:after="280" w:line="240" w:lineRule="auto"/>
        <w:rPr>
          <w:rFonts w:ascii="Humanst521EU-Normal" w:eastAsia="Humanst521EU-Normal" w:hAnsi="Humanst521EU-Normal" w:cs="Humanst521EU-Normal"/>
        </w:rPr>
      </w:pP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t>ZESZYT ĆWICZEŃ (jeżeli został wprowadzony w danej klasie)</w:t>
      </w:r>
    </w:p>
    <w:p w:rsidR="008A64CD" w:rsidRPr="007E3111" w:rsidRDefault="008A64CD" w:rsidP="00DC1341">
      <w:pPr>
        <w:widowControl w:val="0"/>
        <w:numPr>
          <w:ilvl w:val="0"/>
          <w:numId w:val="10"/>
        </w:numPr>
        <w:suppressAutoHyphens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Uczeń ma obowiązek noszenia zeszytu ćwiczeń na każdą lekcję z danego przedmiotu.</w:t>
      </w:r>
    </w:p>
    <w:p w:rsidR="008A64CD" w:rsidRPr="007E3111" w:rsidRDefault="008A64CD" w:rsidP="00DC1341">
      <w:pPr>
        <w:widowControl w:val="0"/>
        <w:numPr>
          <w:ilvl w:val="0"/>
          <w:numId w:val="10"/>
        </w:numPr>
        <w:suppressAutoHyphens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Brak zeszytu ćwiczeń należy zg</w:t>
      </w:r>
      <w:r w:rsidR="00481CBB">
        <w:rPr>
          <w:rFonts w:ascii="Humanst521EU-Normal" w:eastAsia="Humanst521EU-Normal" w:hAnsi="Humanst521EU-Normal" w:cs="Humanst521EU-Normal"/>
        </w:rPr>
        <w:t>łosić przed rozpoczęciem lekcji.</w:t>
      </w:r>
    </w:p>
    <w:p w:rsidR="008A64CD" w:rsidRPr="007E3111" w:rsidRDefault="000D5619" w:rsidP="00DC1341">
      <w:pPr>
        <w:widowControl w:val="0"/>
        <w:numPr>
          <w:ilvl w:val="0"/>
          <w:numId w:val="10"/>
        </w:numPr>
        <w:suppressAutoHyphens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>
        <w:rPr>
          <w:rFonts w:ascii="Humanst521EU-Normal" w:eastAsia="Humanst521EU-Normal" w:hAnsi="Humanst521EU-Normal" w:cs="Humanst521EU-Normal"/>
          <w:b/>
        </w:rPr>
        <w:t>Trzeci brak</w:t>
      </w:r>
      <w:r w:rsidR="00481CBB">
        <w:rPr>
          <w:rFonts w:ascii="Humanst521EU-Normal" w:eastAsia="Humanst521EU-Normal" w:hAnsi="Humanst521EU-Normal" w:cs="Humanst521EU-Normal"/>
          <w:b/>
        </w:rPr>
        <w:t xml:space="preserve"> </w:t>
      </w:r>
      <w:r>
        <w:rPr>
          <w:rFonts w:ascii="Humanst521EU-Normal" w:eastAsia="Humanst521EU-Normal" w:hAnsi="Humanst521EU-Normal" w:cs="Humanst521EU-Normal"/>
          <w:b/>
        </w:rPr>
        <w:t xml:space="preserve">pracy na lekcji w zeszycie </w:t>
      </w:r>
      <w:r w:rsidR="00481CBB">
        <w:rPr>
          <w:rFonts w:ascii="Humanst521EU-Normal" w:eastAsia="Humanst521EU-Normal" w:hAnsi="Humanst521EU-Normal" w:cs="Humanst521EU-Normal"/>
          <w:b/>
        </w:rPr>
        <w:t>ćwiczeń</w:t>
      </w:r>
      <w:r w:rsidR="008A64CD" w:rsidRPr="007E3111">
        <w:rPr>
          <w:rFonts w:ascii="Humanst521EU-Normal" w:eastAsia="Humanst521EU-Normal" w:hAnsi="Humanst521EU-Normal" w:cs="Humanst521EU-Normal"/>
          <w:b/>
        </w:rPr>
        <w:t xml:space="preserve"> – ocena niedostateczny</w:t>
      </w:r>
      <w:r w:rsidR="00481CBB">
        <w:rPr>
          <w:rFonts w:ascii="Humanst521EU-Normal" w:eastAsia="Humanst521EU-Normal" w:hAnsi="Humanst521EU-Normal" w:cs="Humanst521EU-Normal"/>
          <w:b/>
        </w:rPr>
        <w:t>.</w:t>
      </w:r>
    </w:p>
    <w:p w:rsidR="008A64CD" w:rsidRPr="00481CBB" w:rsidRDefault="00481CBB" w:rsidP="00DC1341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  <w:bCs/>
        </w:rPr>
      </w:pPr>
      <w:r>
        <w:rPr>
          <w:rFonts w:ascii="Humanst521EU-Normal" w:eastAsia="Humanst521EU-Normal" w:hAnsi="Humanst521EU-Normal" w:cs="Humanst521EU-Normal"/>
        </w:rPr>
        <w:t>Praca w zeszycie ćwiczeń podczas lekcji  podlega ocenianiu.</w:t>
      </w:r>
      <w:bookmarkStart w:id="0" w:name="_GoBack"/>
      <w:bookmarkEnd w:id="0"/>
      <w:r w:rsidR="008A64CD" w:rsidRPr="00481CBB">
        <w:rPr>
          <w:rFonts w:ascii="Humanst521EU-Normal" w:eastAsia="Humanst521EU-Normal" w:hAnsi="Humanst521EU-Normal" w:cs="Humanst521EU-Normal"/>
        </w:rPr>
        <w:br/>
      </w:r>
    </w:p>
    <w:p w:rsidR="008A64CD" w:rsidRPr="007E3111" w:rsidRDefault="008A64CD" w:rsidP="008A64CD">
      <w:pPr>
        <w:widowControl w:val="0"/>
        <w:numPr>
          <w:ilvl w:val="1"/>
          <w:numId w:val="1"/>
        </w:numPr>
        <w:suppressAutoHyphens/>
        <w:autoSpaceDE w:val="0"/>
        <w:autoSpaceDN w:val="0"/>
        <w:spacing w:before="280" w:after="28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E31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POPRAWY OCEN CZĄSTKOWYCH</w:t>
      </w:r>
    </w:p>
    <w:p w:rsidR="008A64CD" w:rsidRPr="007E3111" w:rsidRDefault="008A64CD" w:rsidP="00DC1341">
      <w:pPr>
        <w:widowControl w:val="0"/>
        <w:numPr>
          <w:ilvl w:val="0"/>
          <w:numId w:val="3"/>
        </w:numPr>
        <w:suppressAutoHyphens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Uczeń ma możliwość poprawy oceny: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-         z odpowiedzi ustnej - na następnej lekcji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-         z kartkówki – do tygodnia od terminu oddania pracy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  <w:b/>
        </w:rPr>
        <w:t xml:space="preserve">-         ze sprawdzianów </w:t>
      </w:r>
      <w:r w:rsidR="000D5619">
        <w:rPr>
          <w:rFonts w:ascii="Humanst521EU-Normal" w:eastAsia="Humanst521EU-Normal" w:hAnsi="Humanst521EU-Normal" w:cs="Humanst521EU-Normal"/>
          <w:b/>
        </w:rPr>
        <w:t xml:space="preserve">(testów) </w:t>
      </w:r>
      <w:r w:rsidRPr="007E3111">
        <w:rPr>
          <w:rFonts w:ascii="Humanst521EU-Normal" w:eastAsia="Humanst521EU-Normal" w:hAnsi="Humanst521EU-Normal" w:cs="Humanst521EU-Normal"/>
          <w:b/>
        </w:rPr>
        <w:t>do 2 tygodni</w:t>
      </w:r>
      <w:r w:rsidRPr="007E3111">
        <w:rPr>
          <w:rFonts w:ascii="Humanst521EU-Normal" w:eastAsia="Humanst521EU-Normal" w:hAnsi="Humanst521EU-Normal" w:cs="Humanst521EU-Normal"/>
        </w:rPr>
        <w:t xml:space="preserve"> od terminu oddania prac. Dla wszystkich chętnych ustala się jeden wspólny termin poprawy.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     2.  Obok oceny uzyskanej poprzednio wpisuje się ocenę poprawioną.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3.Terminy poprawy oceny z odpowiedzi lub ze sprawdzianu w szczególnych przypadkach mogą być ustalone przez nauczyciela.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   OCENA UMIEJĘTNOŚCI UCZNIA obejmuje: </w:t>
      </w:r>
    </w:p>
    <w:p w:rsidR="008A64CD" w:rsidRPr="007E3111" w:rsidRDefault="008A64CD" w:rsidP="00DC1341">
      <w:pPr>
        <w:widowControl w:val="0"/>
        <w:numPr>
          <w:ilvl w:val="0"/>
          <w:numId w:val="2"/>
        </w:numPr>
        <w:suppressAutoHyphens/>
        <w:autoSpaceDE w:val="0"/>
        <w:autoSpaceDN w:val="0"/>
        <w:spacing w:before="280"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lastRenderedPageBreak/>
        <w:t>analizę plansz, rysunków, wykresów, tekstów źródłowych,</w:t>
      </w:r>
    </w:p>
    <w:p w:rsidR="008A64CD" w:rsidRPr="007E3111" w:rsidRDefault="008A64CD" w:rsidP="00DC1341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przygotowywanie referatów</w:t>
      </w:r>
      <w:r w:rsidR="00481CBB">
        <w:rPr>
          <w:rFonts w:ascii="Humanst521EU-Normal" w:eastAsia="Humanst521EU-Normal" w:hAnsi="Humanst521EU-Normal" w:cs="Humanst521EU-Normal"/>
        </w:rPr>
        <w:t xml:space="preserve"> podczas lekcji</w:t>
      </w:r>
      <w:r w:rsidRPr="007E3111">
        <w:rPr>
          <w:rFonts w:ascii="Humanst521EU-Normal" w:eastAsia="Humanst521EU-Normal" w:hAnsi="Humanst521EU-Normal" w:cs="Humanst521EU-Normal"/>
        </w:rPr>
        <w:t xml:space="preserve">, </w:t>
      </w:r>
    </w:p>
    <w:p w:rsidR="008A64CD" w:rsidRPr="007E3111" w:rsidRDefault="008A64CD" w:rsidP="00DC1341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korzystanie z dodatkowych źródeł informacji,(Internet, encyklopedie multimedialne, itp.)</w:t>
      </w:r>
    </w:p>
    <w:p w:rsidR="008A64CD" w:rsidRPr="007E3111" w:rsidRDefault="008A64CD" w:rsidP="00DC1341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pracę w grupie,</w:t>
      </w:r>
    </w:p>
    <w:p w:rsidR="008A64CD" w:rsidRPr="007E3111" w:rsidRDefault="008A64CD" w:rsidP="00DC1341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wykonywanie doświadczeń i dokonywanie obserwacji i wnioskowania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  <w:bCs/>
        </w:rPr>
      </w:pPr>
      <w:r w:rsidRPr="007E3111">
        <w:rPr>
          <w:rFonts w:ascii="Humanst521EU-Normal" w:eastAsia="Humanst521EU-Normal" w:hAnsi="Humanst521EU-Normal" w:cs="Humanst521EU-Normal"/>
          <w:b/>
          <w:bCs/>
        </w:rPr>
        <w:t>INNE:</w:t>
      </w:r>
    </w:p>
    <w:p w:rsidR="008A64CD" w:rsidRPr="007E3111" w:rsidRDefault="008A64CD" w:rsidP="00DC1341">
      <w:pPr>
        <w:widowControl w:val="0"/>
        <w:numPr>
          <w:ilvl w:val="0"/>
          <w:numId w:val="11"/>
        </w:numPr>
        <w:autoSpaceDE w:val="0"/>
        <w:autoSpaceDN w:val="0"/>
        <w:spacing w:after="280" w:line="240" w:lineRule="auto"/>
        <w:contextualSpacing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 xml:space="preserve">W przypadku posiadania przez ucznia </w:t>
      </w:r>
      <w:r w:rsidRPr="007E3111">
        <w:rPr>
          <w:rFonts w:ascii="Humanst521EU-Normal" w:eastAsia="Humanst521EU-Normal" w:hAnsi="Humanst521EU-Normal" w:cs="Humanst521EU-Normal"/>
          <w:b/>
        </w:rPr>
        <w:t>opinii</w:t>
      </w:r>
      <w:r w:rsidRPr="007E3111">
        <w:rPr>
          <w:rFonts w:ascii="Humanst521EU-Normal" w:eastAsia="Humanst521EU-Normal" w:hAnsi="Humanst521EU-Normal" w:cs="Humanst521EU-Normal"/>
        </w:rPr>
        <w:t xml:space="preserve"> </w:t>
      </w:r>
      <w:r>
        <w:rPr>
          <w:rFonts w:ascii="Humanst521EU-Normal" w:eastAsia="Humanst521EU-Normal" w:hAnsi="Humanst521EU-Normal" w:cs="Humanst521EU-Normal"/>
        </w:rPr>
        <w:t xml:space="preserve"> lub </w:t>
      </w:r>
      <w:r w:rsidRPr="004038A3">
        <w:rPr>
          <w:rFonts w:ascii="Humanst521EU-Normal" w:eastAsia="Humanst521EU-Normal" w:hAnsi="Humanst521EU-Normal" w:cs="Humanst521EU-Normal"/>
          <w:b/>
        </w:rPr>
        <w:t>orzeczenia</w:t>
      </w:r>
      <w:r>
        <w:rPr>
          <w:rFonts w:ascii="Humanst521EU-Normal" w:eastAsia="Humanst521EU-Normal" w:hAnsi="Humanst521EU-Normal" w:cs="Humanst521EU-Normal"/>
        </w:rPr>
        <w:t xml:space="preserve"> </w:t>
      </w:r>
      <w:r w:rsidRPr="007E3111">
        <w:rPr>
          <w:rFonts w:ascii="Humanst521EU-Normal" w:eastAsia="Humanst521EU-Normal" w:hAnsi="Humanst521EU-Normal" w:cs="Humanst521EU-Normal"/>
        </w:rPr>
        <w:t>z poradni psychologiczno-pedagogicznej nauczyciel dostosowuje wymagania edukacyjne oraz formy i metody pracy do indywidualnych potrzeb i możliwości ucznia.</w:t>
      </w:r>
    </w:p>
    <w:p w:rsidR="008A64CD" w:rsidRPr="007E3111" w:rsidRDefault="008A64CD" w:rsidP="008A64CD">
      <w:pPr>
        <w:widowControl w:val="0"/>
        <w:autoSpaceDE w:val="0"/>
        <w:autoSpaceDN w:val="0"/>
        <w:spacing w:after="280" w:line="240" w:lineRule="auto"/>
        <w:contextualSpacing/>
        <w:rPr>
          <w:rFonts w:ascii="Humanst521EU-Normal" w:eastAsia="Humanst521EU-Normal" w:hAnsi="Humanst521EU-Normal" w:cs="Humanst521EU-Normal"/>
        </w:rPr>
      </w:pP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  <w:b/>
        </w:rPr>
      </w:pPr>
      <w:r w:rsidRPr="007E3111">
        <w:rPr>
          <w:rFonts w:ascii="Humanst521EU-Normal" w:eastAsia="Humanst521EU-Normal" w:hAnsi="Humanst521EU-Normal" w:cs="Humanst521EU-Normal"/>
          <w:b/>
        </w:rPr>
        <w:t>OCENIANIE PÓŁROCZNE I KOŃCOWOROCZNE</w:t>
      </w:r>
    </w:p>
    <w:p w:rsidR="000D5619" w:rsidRPr="000D5619" w:rsidRDefault="000D5619" w:rsidP="000D5619">
      <w:pPr>
        <w:widowControl w:val="0"/>
        <w:autoSpaceDE w:val="0"/>
        <w:autoSpaceDN w:val="0"/>
        <w:spacing w:after="0" w:line="240" w:lineRule="auto"/>
        <w:rPr>
          <w:rFonts w:ascii="Humanst521EU-Normal" w:eastAsia="Humanst521EU-Normal" w:hAnsi="Humanst521EU-Normal" w:cs="Humanst521EU-Normal"/>
          <w:b/>
        </w:rPr>
      </w:pPr>
      <w:r w:rsidRPr="000D5619">
        <w:rPr>
          <w:rFonts w:ascii="Humanst521EU-Normal" w:eastAsia="Humanst521EU-Normal" w:hAnsi="Humanst521EU-Normal" w:cs="Humanst521EU-Normal"/>
          <w:b/>
        </w:rPr>
        <w:t>1.W ocenianiu półrocznym i końcoworocznym  nauczyciel bierze pod uwagę w pierwszej kolejności osiągnięcia na sprawdzianach, kartkówkach oraz wypowiedzi ustne. Nauczyciel w szczególnych przypadkach może ustalić ocenę wyższą niż przewidywana. Bierze wtedy pod uwagę stopień zaangażowania ucznia w proces dydaktyczny</w:t>
      </w:r>
      <w:r w:rsidR="002F58C3">
        <w:rPr>
          <w:rFonts w:ascii="Humanst521EU-Normal" w:eastAsia="Humanst521EU-Normal" w:hAnsi="Humanst521EU-Normal" w:cs="Humanst521EU-Normal"/>
          <w:b/>
        </w:rPr>
        <w:t>.</w:t>
      </w:r>
    </w:p>
    <w:p w:rsidR="008A64CD" w:rsidRPr="007E3111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2. Ocenę niedostateczną za pierwsze półrocze uczeń może poprawić w terminie ustalonym przez nauczyciela.</w:t>
      </w:r>
    </w:p>
    <w:p w:rsidR="008A64CD" w:rsidRDefault="008A64CD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  <w:r w:rsidRPr="007E3111">
        <w:rPr>
          <w:rFonts w:ascii="Humanst521EU-Normal" w:eastAsia="Humanst521EU-Normal" w:hAnsi="Humanst521EU-Normal" w:cs="Humanst521EU-Normal"/>
        </w:rPr>
        <w:t>3. Ogólne zasady oceniania oraz tryb odwoławczy znajdują się w Statucie szkoły.</w:t>
      </w:r>
    </w:p>
    <w:p w:rsidR="00811B12" w:rsidRPr="007E3111" w:rsidRDefault="00811B12" w:rsidP="008A64CD">
      <w:pPr>
        <w:widowControl w:val="0"/>
        <w:autoSpaceDE w:val="0"/>
        <w:autoSpaceDN w:val="0"/>
        <w:spacing w:before="280" w:after="280" w:line="240" w:lineRule="auto"/>
        <w:rPr>
          <w:rFonts w:ascii="Humanst521EU-Normal" w:eastAsia="Humanst521EU-Normal" w:hAnsi="Humanst521EU-Normal" w:cs="Humanst521EU-Normal"/>
        </w:rPr>
      </w:pPr>
    </w:p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  <w:b/>
        </w:rPr>
      </w:pPr>
      <w:r w:rsidRPr="0037227D">
        <w:rPr>
          <w:rFonts w:ascii="Humanst521EU-Normal" w:eastAsia="Humanst521EU-Normal" w:hAnsi="Humanst521EU-Normal" w:cs="Humanst521EU-Normal"/>
          <w:b/>
        </w:rPr>
        <w:t xml:space="preserve">Wymagania edukacyjne z biologii dla klasy 5 szkoły podstawowej </w:t>
      </w:r>
      <w:r>
        <w:rPr>
          <w:rFonts w:ascii="Humanst521EU-Normal" w:eastAsia="Humanst521EU-Normal" w:hAnsi="Humanst521EU-Normal" w:cs="Humanst521EU-Normal"/>
          <w:b/>
        </w:rPr>
        <w:t>(</w:t>
      </w:r>
      <w:r w:rsidR="00B3136A">
        <w:rPr>
          <w:rFonts w:ascii="Humanst521EU-Normal" w:eastAsia="Humanst521EU-Normal" w:hAnsi="Humanst521EU-Normal" w:cs="Humanst521EU-Normal"/>
          <w:b/>
        </w:rPr>
        <w:t xml:space="preserve">Podstawa programowa </w:t>
      </w:r>
      <w:r w:rsidRPr="0037227D">
        <w:rPr>
          <w:rFonts w:ascii="Humanst521EU-Normal" w:eastAsia="Humanst521EU-Normal" w:hAnsi="Humanst521EU-Normal" w:cs="Humanst521EU-Normal"/>
          <w:b/>
        </w:rPr>
        <w:t>2024</w:t>
      </w:r>
      <w:r>
        <w:rPr>
          <w:rFonts w:ascii="Humanst521EU-Normal" w:eastAsia="Humanst521EU-Normal" w:hAnsi="Humanst521EU-Normal" w:cs="Humanst521EU-Normal"/>
          <w:b/>
        </w:rPr>
        <w:t>)</w:t>
      </w:r>
      <w:r w:rsidRPr="0037227D">
        <w:rPr>
          <w:rFonts w:ascii="Humanst521EU-Normal" w:eastAsia="Humanst521EU-Normal" w:hAnsi="Humanst521EU-Normal" w:cs="Humanst521EU-Normal"/>
          <w:b/>
        </w:rPr>
        <w:br/>
      </w:r>
    </w:p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  <w:b/>
        </w:rPr>
      </w:pPr>
    </w:p>
    <w:tbl>
      <w:tblPr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37227D" w:rsidRPr="0037227D" w:rsidTr="000D5619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Poziom wymagań</w:t>
            </w:r>
          </w:p>
        </w:tc>
      </w:tr>
      <w:tr w:rsidR="0037227D" w:rsidRPr="0037227D" w:rsidTr="000D5619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celująca</w:t>
            </w:r>
          </w:p>
        </w:tc>
      </w:tr>
      <w:tr w:rsidR="0037227D" w:rsidRPr="0037227D" w:rsidTr="000D5619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1. Biologia jako nauka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Uczeń: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biologię jako naukę o organizmach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czynności życiowe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Uczeń: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określa przedmiot badań biologii jako nauki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opisuje wskazane cechy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Uczeń: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cechy wspólne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opisuje czynności życiowe organizmów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Uczeń: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charakteryzuje wszystkie czynności życiowe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wymienia hierarchicznie poziomy budowy organizmu roślinnego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</w:r>
            <w:r w:rsidRPr="0037227D">
              <w:rPr>
                <w:rFonts w:ascii="Humanst521EU-Normal" w:eastAsia="Humanst521EU-Normal" w:hAnsi="Humanst521EU-Normal" w:cs="Humanst521EU-Normal"/>
              </w:rPr>
              <w:lastRenderedPageBreak/>
              <w:t>i organizmu zwierzęcego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charakteryzuje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lastRenderedPageBreak/>
              <w:t>Uczeń: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jedność budowy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porównuje poziomy organizacji organizmów u roślin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zwierząt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wymienia inne niż podane w </w:t>
            </w:r>
            <w:r w:rsidRPr="0037227D">
              <w:rPr>
                <w:rFonts w:ascii="Humanst521EU-Normal" w:eastAsia="Humanst521EU-Normal" w:hAnsi="Humanst521EU-Normal" w:cs="Humanst521EU-Normal"/>
              </w:rPr>
              <w:lastRenderedPageBreak/>
              <w:t>podręczniku dziedziny biologii</w:t>
            </w:r>
          </w:p>
        </w:tc>
      </w:tr>
      <w:tr w:rsidR="0037227D" w:rsidRPr="0037227D" w:rsidTr="000D5619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2. Jak poznawać biologię?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obserwacje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i doświadczenia jako źródła wiedzy biologicznej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źródła wiedzy biologicznej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przeprowadza doświadczenie metodą naukową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porównuje obserwację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z doświadczeniem jako źródła wiedzy biologicznej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korzysta ze źródeł wiedzy wskazanych przez nauczyciela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podstawie opisu przeprowadza doświadczenie metodą naukową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rozróżnia próbę kontrolną i próbę badawczą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opisuje źródła wiedzy biologicznej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zalety metody naukowej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samodzielnie przeprowadza doświadczenie metodą naukową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posługuje się właściwymi źródłami wiedzy biologicznej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do rozwiązywania wskazanych problemów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charakteryzuje cechy dobrego badacza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planuje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przeprowadza doświadczenie metodą naukową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krytycznie analizuje informacje pochodzące z różnych źródeł wiedzy biologicznej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analizuje swoją postawę w odniesieniu do cech dobrego badacza</w:t>
            </w:r>
          </w:p>
        </w:tc>
      </w:tr>
      <w:tr w:rsidR="0037227D" w:rsidRPr="0037227D" w:rsidTr="000D5619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3. Obserwacje mikroskopowe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 nazywa części mikroskopu optycznego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nazywa wskazane przez nauczyciela części mikroskopu optycznego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wykonuje proste preparaty mikroskopowe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oblicza powiększenie obrazu mikroskopu spod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samodzielnie opisuje budowę mikroskopu optycznego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samodzielnie wykonuje preparaty mikroskopowe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niewielką pomocą nauczyciela nastawia ostrość mikroskopu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charakteryzuje funkcje wskazywanych części mikroskopu optycznego w kolejności tworzenia się obrazu obiektu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wykonuje preparaty mikroskopowe, nastawia ostrość mikroskopu, rysuje obraz widziany pod mikroskopem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sprawnie posługuje się mikroskopem optycznym, samodzielnie wykonuje preparaty, rysuje dokładny obraz obiektu obserwowanego pod mikroskopem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  <w:i/>
              </w:rPr>
              <w:t>wskazuje zalety mikroskopu elektronowego</w:t>
            </w:r>
            <w:r w:rsidRPr="0037227D">
              <w:rPr>
                <w:rFonts w:ascii="Humanst521EU-Normal" w:eastAsia="Humanst521EU-Normal" w:hAnsi="Humanst521EU-Normal" w:cs="Humanst521EU-Normal"/>
              </w:rPr>
              <w:t>*</w:t>
            </w:r>
          </w:p>
        </w:tc>
      </w:tr>
    </w:tbl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  <w:sectPr w:rsidR="0037227D" w:rsidRPr="0037227D" w:rsidSect="0037227D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37227D" w:rsidRPr="0037227D" w:rsidTr="000D5619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Poziom wymagań</w:t>
            </w:r>
          </w:p>
        </w:tc>
      </w:tr>
      <w:tr w:rsidR="0037227D" w:rsidRPr="0037227D" w:rsidTr="000D5619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celująca</w:t>
            </w:r>
          </w:p>
        </w:tc>
      </w:tr>
      <w:tr w:rsidR="0037227D" w:rsidRPr="0037227D" w:rsidTr="000D5619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4. Hierarchiczna budowa organizmów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  komórki jako podstawowej jednostki życia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elementy stopniowego komplikowania się organizmu roślinnego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elementy stopniowego komplikowania się organizmu roślinnego i zwierzęcego</w:t>
            </w:r>
            <w:r w:rsidRPr="0037227D">
              <w:rPr>
                <w:rFonts w:ascii="Humanst521EU-Normal" w:eastAsia="Humanst521EU-Normal" w:hAnsi="Humanst521EU-Normal" w:cs="Humanst521EU-Normal"/>
                <w:b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 na  ilustracji stopniowe komplikowania się budowy organizmów  zwierzęcych i  roślinnych, zwracając uwagę na różnicę organizmu roślinnego i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analizuje na  ilustracji stopniowe komplikowania się budowy organizmów  zwierzęcych i  roślinnych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</w:p>
        </w:tc>
      </w:tr>
      <w:tr w:rsidR="0037227D" w:rsidRPr="0037227D" w:rsidTr="000D5619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5. Budowa komórki zwierzęcej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komórkę jako podstawową jednostkę życia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przykłady organizmów jedno-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i wielokomórkowych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obserwuje preparat nabłonka przygotowany przez nauczyciela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dlaczego komórkę nazywamy podstawową jednostką organizmu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organelle komórki zwierzęcej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wykonuje preparat nabłonka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opisuje kształty komórek zwierzęcych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opisuje budowę komórki zwierzęcej na podstawie ilustracji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niewielką pomocą nauczyciela wykonuje preparat nabłonka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na ilustracji elementy budowy komórki zwierzęcej i omawia ich funkcje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wykonuje preparat nabłonka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organelle komórki zwierzęcej i rysuje jej obraz mikroskopowy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dowolnego materiału tworzy model komórki, zachowując cechy organelli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sprawnie posługuje się mikroskopem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samodzielnie wykonuje preparat nabłonka i rysuje dokładny obraz widziany pod mikroskopem,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zaznaczeniem widocznych elementów komórki</w:t>
            </w:r>
          </w:p>
        </w:tc>
      </w:tr>
      <w:tr w:rsidR="0037227D" w:rsidRPr="0037227D" w:rsidTr="000D5619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6. Komórka roślinna. Inne rodzaje komórek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podstawie obserwacji preparatów, ilustracji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i schematów wnioskuje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o komórkowej budowie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i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elementy budowy komórki roślinnej, zwierzęcej, bakteryjnej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i </w:t>
            </w:r>
            <w:r w:rsidRPr="0037227D">
              <w:rPr>
                <w:rFonts w:ascii="Humanst521EU-Normal" w:eastAsia="Humanst521EU-Normal" w:hAnsi="Humanst521EU-Normal" w:cs="Humanst521EU-Normal"/>
                <w:i/>
              </w:rPr>
              <w:t>grzybowej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obserwuje pod mikroskopem preparat moczarki kanadyjskiej przygotowany przez nauczyciela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przykłady komórki bezjądrowej i jądrowej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i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wymienia funkcje elementów komórki roślinnej, zwierzęcej, bakteryjnej i </w:t>
            </w:r>
            <w:r w:rsidRPr="0037227D">
              <w:rPr>
                <w:rFonts w:ascii="Humanst521EU-Normal" w:eastAsia="Humanst521EU-Normal" w:hAnsi="Humanst521EU-Normal" w:cs="Humanst521EU-Normal"/>
                <w:i/>
              </w:rPr>
              <w:t>grzybowej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wykonuje preparat moczarki kanadyjskiej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obserwuje pod mikroskopem organelle wskazane przez nauczyciela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czym są komórki jądrowei bezjądrowe oraz podaje ich przykłady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samodzielnie wykonuje preparat moczarki kanadyjskiej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odróżnia pod mikroskopem elementy budowy komórki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rolę poszczególnych elementów komórki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niewielką pomocą nauczyciela rysuje obraz obiektu obserwowanego pod mikroskopem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omawia elementy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funkcje budowy komórki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podstawie ilustracji analizuje różnice między poszczególnymi typami komórek, wskazuje cechy umożliwiające rozróżnienie komórek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samodzielnie wykonuje preparat moczarki kanadyjskiej, rozpoznaje elementy budowy komórki roślinnej i rysuje jej obraz mikroskopowy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analizuje różnice między poszczególnymi typami komórek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i wykazuje ich związek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z pełnionymi funkcjami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sprawnie posługuje się mikroskopem, samodzielnie wykonuje preparat nabłonka i rysuje dokładny obraz widziany pod mikroskopem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</w:tr>
    </w:tbl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  <w:sectPr w:rsidR="0037227D" w:rsidRPr="0037227D" w:rsidSect="000D5619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37227D" w:rsidRPr="0037227D" w:rsidTr="000D5619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Poziom wymagań</w:t>
            </w:r>
          </w:p>
        </w:tc>
      </w:tr>
      <w:tr w:rsidR="0037227D" w:rsidRPr="0037227D" w:rsidTr="000D5619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celująca</w:t>
            </w:r>
          </w:p>
        </w:tc>
      </w:tr>
      <w:tr w:rsidR="0037227D" w:rsidRPr="0037227D" w:rsidTr="000D5619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II. Budowa i czynności życiowe organizmów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7. Samożywność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czym jest odżywianie się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czym jest samożywność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przykłady organizmów samożywnych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wskazuje fotosyntezę jako sposób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odżywiania się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substancje biorące udział w fotosyntezie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i wymienia produkty fotosyntezy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przeprowadza doświadczenie wykazujące wpływ dwutlenku węgla na intensywność przebiegu fotosyntezy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czynnikiniezbędne do przeprowadzania fotosyntezy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substraty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i produkty fotosyntezy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i/>
              </w:rPr>
            </w:pPr>
            <w:r w:rsidRPr="0037227D">
              <w:rPr>
                <w:rFonts w:ascii="Humanst521EU-Normal" w:eastAsia="Humanst521EU-Normal" w:hAnsi="Humanst521EU-Normal" w:cs="Humanst521EU-Normal"/>
                <w:i/>
              </w:rPr>
              <w:t>omawia sposoby wykorzystania przez roślinę produktów fotosyntezy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niewielką pomocą nauczyciela przeprowadza doświadczenie wykazujące wpływ dwutlenku węgla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na czym polega fotosynteza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zależność przebiegu fotosyntezy od obecności wody, dwutlenkuwęgla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światła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schematycznie zapisuje i omawia przebieg fotosyntezy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podstawie opisu przeprowadza doświadczenie wykazujące wpływ dwutlenku węgla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analizuje przystosowanie roślin do przeprowadzania fotosyntezy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planuje i samodzielnie przeprowadza doświadczenie wykazujące wpływ dwutlenku węgla na intensywność fotosyntezy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na podstawie zdobytej wcześniej wiedzy wskazuje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w różnych warzywach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owocach materiały zapasowe jako produkty fotosyntezy</w:t>
            </w:r>
          </w:p>
        </w:tc>
      </w:tr>
      <w:tr w:rsidR="0037227D" w:rsidRPr="0037227D" w:rsidTr="000D5619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8. Cudzożywność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czym jest cudzożywność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przykłady organizmów cudzożywnych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rodzaje cudzożywności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krótko opisuje różne sposoby odżywiania się zwierząt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w jaki sposób wskazany organizm cudzożywny pobiera pokarm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wybrane sposoby cudzożywności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podaje przykłady organizmów należących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do różnych gruporganizmów cudzożywnych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charakteryzuje rodzaje cudzożywności występujące u różnych grup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przystosowania do pobierania pokarmów występujące u różnych grup organizmów cudzożywnych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lastRenderedPageBreak/>
              <w:t>wyjaśnia znaczenie organizmów odżywiających się martwą substancją organiczną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  <w:i/>
              </w:rPr>
              <w:t xml:space="preserve">wyjaśnia, na czym polega cudzożywność roślin pasożytniczych </w:t>
            </w:r>
            <w:r w:rsidRPr="0037227D">
              <w:rPr>
                <w:rFonts w:ascii="Humanst521EU-Normal" w:eastAsia="Humanst521EU-Normal" w:hAnsi="Humanst521EU-Normal" w:cs="Humanst521EU-Normal"/>
                <w:i/>
              </w:rPr>
              <w:br/>
              <w:t>i półpasożytniczych</w:t>
            </w:r>
          </w:p>
        </w:tc>
      </w:tr>
      <w:tr w:rsidR="0037227D" w:rsidRPr="0037227D" w:rsidTr="000D5619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9. Sposoby oddychania organizmów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określa, czym jest oddychanie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sposoby oddychania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drożdże jako organizmy przeprowadzające fermentację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wyróżnia oddychanie tlenowe i fermentację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organizmy uzyskujące energię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z oddychania tlenowego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fermentacji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że produktem fermentacji drożdży jest dwutlenek węgla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znaczenie oddychania komórkowego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różnice w miejscu przebiegu utleniania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fermentacji w komórce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narządy wymiany gazowej zwierząt lądowych i wodnych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doświadczenie wykazujące 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zapisuje schematycznie przebieg oddychania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określa warunki przebiegu oddychania i fermentacji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charakteryzuje wymianę gazową u roślin i zwierząt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przeprowadza doświadczenie wykazujące 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porównuje zapis przebiegu oddychania tlenowego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z zapisem przebiegu fermentacji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analizuje związek budowy narządów wymiany gazowej ze środowiskiem życia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samodzielnie przeprowadza doświadczenie wykazujące wydzielanie dwutlenku węgla przez drożdże</w:t>
            </w:r>
          </w:p>
        </w:tc>
      </w:tr>
    </w:tbl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  <w:sectPr w:rsidR="0037227D" w:rsidRPr="0037227D" w:rsidSect="000D5619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37227D" w:rsidRPr="0037227D" w:rsidTr="000D5619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Poziom wymagań</w:t>
            </w:r>
          </w:p>
        </w:tc>
      </w:tr>
      <w:tr w:rsidR="0037227D" w:rsidRPr="0037227D" w:rsidTr="000D5619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celująca</w:t>
            </w:r>
          </w:p>
        </w:tc>
      </w:tr>
      <w:tr w:rsidR="0037227D" w:rsidRPr="0037227D" w:rsidTr="000D5619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III. 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10. Klasyfikacja organizmów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jednostki klasyfikacji biologicznej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nazwy królestw organizmów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czym zajmuje się systematyka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definicję gatunku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nazwy królestw i podaje przykłady organizmów należących do danego królestwa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hierarchiczną strukturę jednostek klasyfikacji biologicznej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charakteryzuje wskazane królestwo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podstawie ilustracji przyporządkowuje organizm do królestwa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porównuje wcześniejsze i współczesne zasady klasyfikacji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zasady nadawania nazw gatunkom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przedstawia cechy organizmów,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uzasadnia konieczność klasyfikacji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porównuje jednostki klasyfikacji zwierząt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jednostkami klasyfikacji roślin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z pomocą nauczyciela korzysta z różnych kluczy do oznaczania organizmów żyjących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w najbliższej okolicy</w:t>
            </w:r>
          </w:p>
        </w:tc>
      </w:tr>
      <w:tr w:rsidR="0037227D" w:rsidRPr="0037227D" w:rsidTr="000D5619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11. Wirusy 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krótko, dlaczego wirusy nie są organizmami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wymienia miejsca występowania wirusów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opisuje cechy budowy wirusów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cechy, którymi wirusy różnią się</w:t>
            </w:r>
            <w:r>
              <w:rPr>
                <w:rFonts w:ascii="Humanst521EU-Normal" w:eastAsia="Humanst521EU-Normal" w:hAnsi="Humanst521EU-Normal" w:cs="Humanst521EU-Normal"/>
              </w:rPr>
              <w:t xml:space="preserve"> </w:t>
            </w:r>
            <w:r w:rsidRPr="0037227D">
              <w:rPr>
                <w:rFonts w:ascii="Humanst521EU-Normal" w:eastAsia="Humanst521EU-Normal" w:hAnsi="Humanst521EU-Normal" w:cs="Humanst521EU-Normal"/>
              </w:rPr>
              <w:t>od organizmów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podaje przykłady chorób wirusowych 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wykazuje, dlaczego wirusy nie są organizmami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wybrane choroby wirusowe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drogi wnikania wirusów do organizmu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wdrażanie zasad profilaktyki chorób wirusowych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wyszukuje informacji w materiałach edukacji zdrowotnej o zasadach  profilaktyki chorób wywoływanych przez wirusy(grypa, różyczka, świnka, odra, AIDS)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</w:tr>
      <w:tr w:rsidR="0037227D" w:rsidRPr="0037227D" w:rsidTr="000D5619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 miejsca występowania  bakterii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czynności życiowe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opisuje cechy budowy  bakterii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przykłady bakterii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wybrane czynności życiowe bakterii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znaczenie  bakterii w  przyrodzie i dla człowieka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wpływ bakterii na organizm człowieka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drogi wnikania bakterii do organizmu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prezentuje wszystkie czynności życiowe bakterii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ocenia znaczenie  bakterii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omawia choroby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 bakteryjne,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 wskazuje drogi ich przenoszenia 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przedstawia zasady zapobiegania tym chorobom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ocenia znaczenie  bakterii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w przyrodzie i dla człowieka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</w:tr>
    </w:tbl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  <w:sectPr w:rsidR="0037227D" w:rsidRPr="0037227D" w:rsidSect="000D5619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37227D" w:rsidRPr="0037227D" w:rsidTr="000D5619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Poziom wymagań</w:t>
            </w:r>
          </w:p>
        </w:tc>
      </w:tr>
      <w:tr w:rsidR="0037227D" w:rsidRPr="0037227D" w:rsidTr="000D5619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celująca</w:t>
            </w:r>
          </w:p>
        </w:tc>
      </w:tr>
      <w:tr w:rsidR="0037227D" w:rsidRPr="0037227D" w:rsidTr="000D5619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III. Wirusy, bakterie i grzyby</w:t>
            </w:r>
          </w:p>
        </w:tc>
        <w:tc>
          <w:tcPr>
            <w:tcW w:w="1781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13. Budowa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i różnorodność grzybów. Porosty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środowiska życia grzybów i porostów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przykłady grzybów i porostów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podstawie okazu naturalnego lub ilustracji opisuje budowę grzybów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i/>
              </w:rPr>
            </w:pPr>
            <w:r w:rsidRPr="0037227D">
              <w:rPr>
                <w:rFonts w:ascii="Humanst521EU-Normal" w:eastAsia="Humanst521EU-Normal" w:hAnsi="Humanst521EU-Normal" w:cs="Humanst521EU-Normal"/>
                <w:i/>
              </w:rPr>
              <w:t>wymienia sposoby rozmnażania się grzybów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cechy pozwalające zaklasyfikować organizm</w:t>
            </w:r>
            <w:r>
              <w:rPr>
                <w:rFonts w:ascii="Humanst521EU-Normal" w:eastAsia="Humanst521EU-Normal" w:hAnsi="Humanst521EU-Normal" w:cs="Humanst521EU-Normal"/>
              </w:rPr>
              <w:t xml:space="preserve"> </w:t>
            </w:r>
            <w:r w:rsidRPr="0037227D">
              <w:rPr>
                <w:rFonts w:ascii="Humanst521EU-Normal" w:eastAsia="Humanst521EU-Normal" w:hAnsi="Humanst521EU-Normal" w:cs="Humanst521EU-Normal"/>
              </w:rPr>
              <w:t>do grzybów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wskazaną czynność życiową grzybów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przykłady znaczenia grzybów w przyrodzie i dla człowieka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znaczenie grzybów w przyrodzie i dla człowieka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analizuje różnorodność budowy grzybów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sposoby oddychania i odżywiania się grzybów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określa znaczenie poszczególnych komponentów w budowie plechy porostu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różne formy morfologiczne porostów i podaje ich nazwy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i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opisuje czynności życiowe grzybów – odżywianie, oddychanie i </w:t>
            </w:r>
            <w:r w:rsidRPr="0037227D">
              <w:rPr>
                <w:rFonts w:ascii="Humanst521EU-Normal" w:eastAsia="Humanst521EU-Normal" w:hAnsi="Humanst521EU-Normal" w:cs="Humanst521EU-Normal"/>
                <w:i/>
              </w:rPr>
              <w:t>rozmnażanie się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analizuje znaczenie grzybów w przyrodzie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dla człowieka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proponuje sposób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badania czystości powietrza na podstawie informacji o wrażliwości porostów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na zanieczyszczenia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dlaczego porosty określa się mianem organizmów pionierskich</w:t>
            </w:r>
          </w:p>
        </w:tc>
      </w:tr>
      <w:tr w:rsidR="0037227D" w:rsidRPr="0037227D" w:rsidTr="000D5619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15. Korzeń – organ podziemny rośliny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podstawowe funkcje korzenia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systemy korzeniowe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omawia budowę zewnętrzną korzenia 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 poszczególne strefy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związek korzenia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adaptacją do środowiska zajmowanego przez roślinę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opisuje przyrost korzenia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przystosowania korzenia do  pobierania wody przez roślin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teoretycznie doświadczenie świadczące o przewodzeniu wody z korzenia w górę rośliny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projektuje doświadczenie świadczące o przewodzeniu wody z korzenia w górę rośliny</w:t>
            </w:r>
          </w:p>
        </w:tc>
      </w:tr>
    </w:tbl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  <w:sectPr w:rsidR="0037227D" w:rsidRPr="0037227D" w:rsidSect="000D5619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37227D" w:rsidRPr="0037227D" w:rsidTr="000D5619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Poziom wymagań</w:t>
            </w:r>
          </w:p>
        </w:tc>
      </w:tr>
      <w:tr w:rsidR="0037227D" w:rsidRPr="0037227D" w:rsidTr="000D5619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celująca</w:t>
            </w:r>
          </w:p>
        </w:tc>
      </w:tr>
      <w:tr w:rsidR="0037227D" w:rsidRPr="0037227D" w:rsidTr="000D5619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16. Pęd. Budowa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i funkcje łodygi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nazwy elementów budowy zewnętrznej łodygi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funkcje łodygi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różnicę między pędem a łodygą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części pędu roślin zielnych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funkcje poszczególnych elementów pędu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na żywym okazie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lub ilustracji wskazuje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omawia części łodygi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omawia budowę  zewnętrzną łodygi różnych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na żywych  okazach 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lub ilustracji wykazuje podobieństwa i różnice   przystosowania łodygi różnych form morfologicznych (roślin zielnych, krzewów, drzew) do pełnionych funkcji 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</w:tr>
      <w:tr w:rsidR="0037227D" w:rsidRPr="0037227D" w:rsidTr="000D5619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17. Liść – wytwórnia pokarmu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elementy budowy liścia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funkcje liści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związek budowy z funkcjami  liści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materiale zielnikowym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       lub  ilustracji wykazuje 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      różnorodność  budowy liści </w:t>
            </w:r>
          </w:p>
        </w:tc>
      </w:tr>
      <w:tr w:rsidR="0037227D" w:rsidRPr="0037227D" w:rsidTr="000D5619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V. Różnorodność i jedność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18. Mchy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i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na podstawie ilustracji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lub żywych okazów rozpoznaje mchy wśród innych roślin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wskazuje nazwy elementów budowy mchów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przeprowadza doświadczenie wykazujące zdolność wchłaniania wody przez mchy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na podstawie ilustracji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lub żywych okazów rozpoznaje elementy budowy mchów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i wyjaśnia ich funkcje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dlaczego mchy uważane są za najprostsze rośliny lądowe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przeprowadza 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samodzielnie planuje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i przeprowadza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doświadczenie wykazujące zdolność wchłaniania wody przez mchy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</w:tr>
      <w:tr w:rsidR="0037227D" w:rsidRPr="0037227D" w:rsidTr="000D5619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19. Paprociowe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na podstawie ilustracji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lub żywych okazów rozpoznaje paprocie  wśród innych roślin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nazwy organów paproci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wymienia miejsca występowania paprociowych 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wyjaśnia rolę poszczególnych organów paproci 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na ilustracji w podręczniku jedną paproć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i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znaczenie paprociowych  w przyrodzie i dla człowieka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na ilustracji w podręczniku dwie paprocie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na podstawie ilustracji lub żywych okazów różnorodność paprociowych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na ilustracji w podręczniku trzy paprocie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</w:tr>
    </w:tbl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  <w:sectPr w:rsidR="0037227D" w:rsidRPr="0037227D" w:rsidSect="000D5619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37227D" w:rsidRPr="0037227D" w:rsidTr="000D5619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Poziom wymagań</w:t>
            </w:r>
          </w:p>
        </w:tc>
      </w:tr>
      <w:tr w:rsidR="0037227D" w:rsidRPr="0037227D" w:rsidTr="000D5619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ocena celująca</w:t>
            </w:r>
          </w:p>
        </w:tc>
      </w:tr>
      <w:tr w:rsidR="0037227D" w:rsidRPr="0037227D" w:rsidTr="000D5619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  <w:b/>
              </w:rPr>
            </w:pPr>
            <w:r w:rsidRPr="0037227D">
              <w:rPr>
                <w:rFonts w:ascii="Humanst521EU-Normal" w:eastAsia="Humanst521EU-Normal" w:hAnsi="Humanst521EU-Normal" w:cs="Humanst521EU-Normal"/>
                <w:b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20. Nagonasienne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miejsca występowania roślin nagonasiennych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funkcje kwiatów i nasion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omawia budowę rośliny nagonasiennej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na przykładzie sosny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przystosowania roślin nagonasiennych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do warunków życia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przystosowania roślin nagonasiennych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do środowiska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znaczenie roślin nagonasiennych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w przyrodzie i dla człowieka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rodzime gatunki roślin nagonasiennych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określa, z jakiego gatunku drzewa lub krzewu pochodzi wskazana szyszka</w:t>
            </w:r>
          </w:p>
        </w:tc>
      </w:tr>
      <w:tr w:rsidR="0037227D" w:rsidRPr="0037227D" w:rsidTr="000D5619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21. Okrytonasienne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miejsca występowania roślin okrytonasiennych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podstawie ilustracji lub żywych okazów rozpoznaje rośliny okrytonasienne wśród innych roślin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podstawie ilustracji, żywego lub zielnikowego okazu roślinnego wykazuje różnorodność form roślin okrytonasiennych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podaje nazwy elementów budowy kwiatu 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na ilustracji lub żywym okazie rozpoznaje organy roślinne i wymienia ich funkcje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rozpoznaje formy roślin okrytonasiennych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odróżnia kwiat od kwiatostanu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omawia funkcje poszczególnych elementów kwiatu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wyjaśnia, dlaczego kwiatostany ułatwiają zapylanie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79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rolę elementów kwiatu w rozmnażaniu roślin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6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związek budowy kwiatu ze sposobem zapylania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</w:tr>
      <w:tr w:rsidR="0037227D" w:rsidRPr="0037227D" w:rsidTr="000D5619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22. Owoc. 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rodzaje owoców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przedstawia sposoby rozprzestrzeniania się owoców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na podstawie ilustracji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lub żywych okazów omawia budowę owoców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wymienia rodzaje owoców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wykazuje zmiany zachodzące w kwiecie po zapyleniu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określa rolę owocni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wykazuje adaptacje budowy owoców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wyjaśnia wpływ różnych czynników na kiełkowanie nasion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planuje i przeprowadza doświadczenie wykazujące wpływ wody na kiełkowanie nasion</w:t>
            </w:r>
          </w:p>
        </w:tc>
      </w:tr>
      <w:tr w:rsidR="0037227D" w:rsidRPr="0037227D" w:rsidTr="000D5619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1781" w:type="dxa"/>
            <w:shd w:val="clear" w:color="auto" w:fill="auto"/>
          </w:tcPr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23. Znaczenie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i przegląd roślin okrytonasiennych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wymienia znaczenie roślin okrytonasiennych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w przyrodzie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pomocą nauczyciela 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podaje przykłady znaczenia roślin okrytonasiennych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dla człowieka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z niewielką pomocą nauczyciela 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ocenia znaczenie roślin okrytonasiennych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w przyrodzie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klasyfikuje nieznaną roślinę do odpowiedniej grupy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</w:p>
        </w:tc>
        <w:tc>
          <w:tcPr>
            <w:tcW w:w="2268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ocenia znaczenie roślin okrytonasiennych</w:t>
            </w:r>
          </w:p>
          <w:p w:rsidR="0037227D" w:rsidRPr="0037227D" w:rsidRDefault="0037227D" w:rsidP="0037227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dla człowieka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przy pomocy nauczyciela korzysta z prostego klucza lub aplikacji mobilnej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>sprawnie korzysta z prostego klucza lub aplikacji mobilnej do oznaczania organizmów żyjących w najbliższej okolicy</w:t>
            </w:r>
          </w:p>
          <w:p w:rsidR="0037227D" w:rsidRPr="0037227D" w:rsidRDefault="0037227D" w:rsidP="00DC134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contextualSpacing/>
              <w:rPr>
                <w:rFonts w:ascii="Humanst521EU-Normal" w:eastAsia="Humanst521EU-Normal" w:hAnsi="Humanst521EU-Normal" w:cs="Humanst521EU-Normal"/>
              </w:rPr>
            </w:pPr>
            <w:r w:rsidRPr="0037227D">
              <w:rPr>
                <w:rFonts w:ascii="Humanst521EU-Normal" w:eastAsia="Humanst521EU-Normal" w:hAnsi="Humanst521EU-Normal" w:cs="Humanst521EU-Normal"/>
              </w:rPr>
              <w:t xml:space="preserve"> wykazuje na dowolnych przykładach różnorodność roślin okrytonasiennych </w:t>
            </w:r>
            <w:r w:rsidRPr="0037227D">
              <w:rPr>
                <w:rFonts w:ascii="Humanst521EU-Normal" w:eastAsia="Humanst521EU-Normal" w:hAnsi="Humanst521EU-Normal" w:cs="Humanst521EU-Normal"/>
              </w:rPr>
              <w:br/>
              <w:t xml:space="preserve">i ich znaczenie </w:t>
            </w:r>
          </w:p>
        </w:tc>
      </w:tr>
    </w:tbl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</w:pPr>
    </w:p>
    <w:p w:rsidR="0037227D" w:rsidRPr="0037227D" w:rsidRDefault="0037227D" w:rsidP="0037227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</w:pPr>
      <w:r w:rsidRPr="0037227D">
        <w:rPr>
          <w:rFonts w:ascii="Humanst521EU-Normal" w:eastAsia="Humanst521EU-Normal" w:hAnsi="Humanst521EU-Normal" w:cs="Humanst521EU-Normal"/>
        </w:rPr>
        <w:t>* Zagadnienia spoza podstawy programowej oznaczono kursywą.</w:t>
      </w:r>
    </w:p>
    <w:p w:rsidR="008A64CD" w:rsidRPr="007E3111" w:rsidRDefault="008A64CD" w:rsidP="008A64CD">
      <w:pPr>
        <w:widowControl w:val="0"/>
        <w:autoSpaceDE w:val="0"/>
        <w:autoSpaceDN w:val="0"/>
        <w:spacing w:after="0" w:line="240" w:lineRule="auto"/>
        <w:contextualSpacing/>
        <w:rPr>
          <w:rFonts w:ascii="Humanst521EU-Normal" w:eastAsia="Humanst521EU-Normal" w:hAnsi="Humanst521EU-Normal" w:cs="Humanst521EU-Normal"/>
        </w:rPr>
      </w:pPr>
    </w:p>
    <w:p w:rsidR="0057063B" w:rsidRDefault="0057063B"/>
    <w:sectPr w:rsidR="0057063B" w:rsidSect="008A64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7F" w:rsidRDefault="0010637F" w:rsidP="0037227D">
      <w:pPr>
        <w:spacing w:after="0" w:line="240" w:lineRule="auto"/>
      </w:pPr>
      <w:r>
        <w:separator/>
      </w:r>
    </w:p>
  </w:endnote>
  <w:endnote w:type="continuationSeparator" w:id="0">
    <w:p w:rsidR="0010637F" w:rsidRDefault="0010637F" w:rsidP="0037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7F" w:rsidRDefault="0010637F" w:rsidP="0037227D">
      <w:pPr>
        <w:spacing w:after="0" w:line="240" w:lineRule="auto"/>
      </w:pPr>
      <w:r>
        <w:separator/>
      </w:r>
    </w:p>
  </w:footnote>
  <w:footnote w:type="continuationSeparator" w:id="0">
    <w:p w:rsidR="0010637F" w:rsidRDefault="0010637F" w:rsidP="0037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B"/>
    <w:multiLevelType w:val="singleLevel"/>
    <w:tmpl w:val="0000000B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singleLevel"/>
    <w:tmpl w:val="0000000E"/>
    <w:name w:val="WW8Num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12"/>
    <w:multiLevelType w:val="singleLevel"/>
    <w:tmpl w:val="D230FC3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6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8DB6002"/>
    <w:multiLevelType w:val="hybridMultilevel"/>
    <w:tmpl w:val="ABA44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F40580"/>
    <w:multiLevelType w:val="hybridMultilevel"/>
    <w:tmpl w:val="B98A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22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4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5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6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9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2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3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35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9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43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1" w15:restartNumberingAfterBreak="0">
    <w:nsid w:val="4CF4725B"/>
    <w:multiLevelType w:val="hybridMultilevel"/>
    <w:tmpl w:val="01BE1234"/>
    <w:lvl w:ilvl="0" w:tplc="57DAD4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56" w15:restartNumberingAfterBreak="0">
    <w:nsid w:val="5DEB41ED"/>
    <w:multiLevelType w:val="hybridMultilevel"/>
    <w:tmpl w:val="2C88A5C8"/>
    <w:lvl w:ilvl="0" w:tplc="1BDE8BE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8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9"/>
  </w:num>
  <w:num w:numId="11">
    <w:abstractNumId w:val="18"/>
  </w:num>
  <w:num w:numId="12">
    <w:abstractNumId w:val="51"/>
  </w:num>
  <w:num w:numId="13">
    <w:abstractNumId w:val="53"/>
  </w:num>
  <w:num w:numId="14">
    <w:abstractNumId w:val="35"/>
  </w:num>
  <w:num w:numId="15">
    <w:abstractNumId w:val="22"/>
  </w:num>
  <w:num w:numId="16">
    <w:abstractNumId w:val="26"/>
  </w:num>
  <w:num w:numId="17">
    <w:abstractNumId w:val="37"/>
  </w:num>
  <w:num w:numId="18">
    <w:abstractNumId w:val="33"/>
  </w:num>
  <w:num w:numId="19">
    <w:abstractNumId w:val="55"/>
  </w:num>
  <w:num w:numId="20">
    <w:abstractNumId w:val="28"/>
  </w:num>
  <w:num w:numId="21">
    <w:abstractNumId w:val="63"/>
  </w:num>
  <w:num w:numId="22">
    <w:abstractNumId w:val="15"/>
  </w:num>
  <w:num w:numId="23">
    <w:abstractNumId w:val="48"/>
  </w:num>
  <w:num w:numId="24">
    <w:abstractNumId w:val="45"/>
  </w:num>
  <w:num w:numId="25">
    <w:abstractNumId w:val="61"/>
  </w:num>
  <w:num w:numId="26">
    <w:abstractNumId w:val="59"/>
  </w:num>
  <w:num w:numId="27">
    <w:abstractNumId w:val="47"/>
  </w:num>
  <w:num w:numId="28">
    <w:abstractNumId w:val="41"/>
  </w:num>
  <w:num w:numId="29">
    <w:abstractNumId w:val="27"/>
  </w:num>
  <w:num w:numId="30">
    <w:abstractNumId w:val="30"/>
  </w:num>
  <w:num w:numId="31">
    <w:abstractNumId w:val="58"/>
  </w:num>
  <w:num w:numId="32">
    <w:abstractNumId w:val="42"/>
  </w:num>
  <w:num w:numId="33">
    <w:abstractNumId w:val="40"/>
  </w:num>
  <w:num w:numId="34">
    <w:abstractNumId w:val="17"/>
  </w:num>
  <w:num w:numId="35">
    <w:abstractNumId w:val="49"/>
  </w:num>
  <w:num w:numId="36">
    <w:abstractNumId w:val="31"/>
  </w:num>
  <w:num w:numId="37">
    <w:abstractNumId w:val="64"/>
  </w:num>
  <w:num w:numId="38">
    <w:abstractNumId w:val="44"/>
  </w:num>
  <w:num w:numId="39">
    <w:abstractNumId w:val="20"/>
  </w:num>
  <w:num w:numId="40">
    <w:abstractNumId w:val="36"/>
  </w:num>
  <w:num w:numId="41">
    <w:abstractNumId w:val="14"/>
  </w:num>
  <w:num w:numId="42">
    <w:abstractNumId w:val="21"/>
  </w:num>
  <w:num w:numId="43">
    <w:abstractNumId w:val="62"/>
  </w:num>
  <w:num w:numId="44">
    <w:abstractNumId w:val="54"/>
  </w:num>
  <w:num w:numId="45">
    <w:abstractNumId w:val="16"/>
  </w:num>
  <w:num w:numId="46">
    <w:abstractNumId w:val="32"/>
  </w:num>
  <w:num w:numId="47">
    <w:abstractNumId w:val="24"/>
  </w:num>
  <w:num w:numId="48">
    <w:abstractNumId w:val="60"/>
  </w:num>
  <w:num w:numId="49">
    <w:abstractNumId w:val="23"/>
  </w:num>
  <w:num w:numId="50">
    <w:abstractNumId w:val="57"/>
  </w:num>
  <w:num w:numId="51">
    <w:abstractNumId w:val="39"/>
  </w:num>
  <w:num w:numId="52">
    <w:abstractNumId w:val="25"/>
  </w:num>
  <w:num w:numId="53">
    <w:abstractNumId w:val="38"/>
  </w:num>
  <w:num w:numId="54">
    <w:abstractNumId w:val="52"/>
  </w:num>
  <w:num w:numId="55">
    <w:abstractNumId w:val="43"/>
  </w:num>
  <w:num w:numId="56">
    <w:abstractNumId w:val="29"/>
  </w:num>
  <w:num w:numId="57">
    <w:abstractNumId w:val="46"/>
  </w:num>
  <w:num w:numId="58">
    <w:abstractNumId w:val="50"/>
  </w:num>
  <w:num w:numId="59">
    <w:abstractNumId w:val="34"/>
  </w:num>
  <w:num w:numId="60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99"/>
    <w:rsid w:val="000D5619"/>
    <w:rsid w:val="0010637F"/>
    <w:rsid w:val="00186012"/>
    <w:rsid w:val="002F58C3"/>
    <w:rsid w:val="0037227D"/>
    <w:rsid w:val="00481CBB"/>
    <w:rsid w:val="0057063B"/>
    <w:rsid w:val="00784299"/>
    <w:rsid w:val="00811B12"/>
    <w:rsid w:val="008A64CD"/>
    <w:rsid w:val="00B05B32"/>
    <w:rsid w:val="00B3136A"/>
    <w:rsid w:val="00DC1341"/>
    <w:rsid w:val="00FC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41A3"/>
  <w15:chartTrackingRefBased/>
  <w15:docId w15:val="{C66E3ACB-C62C-42A7-8F1B-9CF66BD0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4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4C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7227D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customStyle="1" w:styleId="StopkaZnak">
    <w:name w:val="Stopka Znak"/>
    <w:basedOn w:val="Domylnaczcionkaakapitu"/>
    <w:link w:val="Stopka"/>
    <w:uiPriority w:val="99"/>
    <w:rsid w:val="0037227D"/>
    <w:rPr>
      <w:rFonts w:ascii="Humanst521EU-Normal" w:eastAsia="Humanst521EU-Normal" w:hAnsi="Humanst521EU-Normal" w:cs="Humanst521EU-Normal"/>
    </w:rPr>
  </w:style>
  <w:style w:type="paragraph" w:styleId="Nagwek">
    <w:name w:val="header"/>
    <w:basedOn w:val="Normalny"/>
    <w:link w:val="NagwekZnak"/>
    <w:uiPriority w:val="99"/>
    <w:unhideWhenUsed/>
    <w:rsid w:val="00372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3425</Words>
  <Characters>20550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Lucyna</cp:lastModifiedBy>
  <cp:revision>6</cp:revision>
  <dcterms:created xsi:type="dcterms:W3CDTF">2024-09-10T14:01:00Z</dcterms:created>
  <dcterms:modified xsi:type="dcterms:W3CDTF">2025-09-19T13:08:00Z</dcterms:modified>
</cp:coreProperties>
</file>